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37.0" w:type="dxa"/>
        <w:jc w:val="center"/>
        <w:tblLayout w:type="fixed"/>
        <w:tblLook w:val="0000"/>
      </w:tblPr>
      <w:tblGrid>
        <w:gridCol w:w="10437"/>
        <w:tblGridChange w:id="0">
          <w:tblGrid>
            <w:gridCol w:w="10437"/>
          </w:tblGrid>
        </w:tblGridChange>
      </w:tblGrid>
      <w:tr>
        <w:trPr>
          <w:cantSplit w:val="0"/>
          <w:trHeight w:val="256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2">
            <w:pPr>
              <w:ind w:hanging="142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</w:rPr>
              <w:drawing>
                <wp:inline distB="0" distT="0" distL="114300" distR="114300">
                  <wp:extent cx="1033144" cy="819150"/>
                  <wp:effectExtent b="0" l="0" r="0" t="0"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144" cy="8191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spacing w:line="240" w:lineRule="auto"/>
              <w:ind w:firstLine="0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MINISTÉRIO DA DEFESA</w:t>
            </w:r>
          </w:p>
          <w:p w:rsidR="00000000" w:rsidDel="00000000" w:rsidP="00000000" w:rsidRDefault="00000000" w:rsidRPr="00000000" w14:paraId="00000004">
            <w:pPr>
              <w:spacing w:line="240" w:lineRule="auto"/>
              <w:ind w:firstLine="0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EXÉRCITO  BRASILEIRO</w:t>
            </w:r>
          </w:p>
          <w:p w:rsidR="00000000" w:rsidDel="00000000" w:rsidP="00000000" w:rsidRDefault="00000000" w:rsidRPr="00000000" w14:paraId="00000005">
            <w:pPr>
              <w:pStyle w:val="Subtitle"/>
              <w:spacing w:after="0" w:line="240" w:lineRule="auto"/>
              <w:ind w:firstLine="0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COMISSÃO REGIONAL DE OBRAS DA 1ª RM</w:t>
            </w:r>
          </w:p>
          <w:p w:rsidR="00000000" w:rsidDel="00000000" w:rsidP="00000000" w:rsidRDefault="00000000" w:rsidRPr="00000000" w14:paraId="00000006">
            <w:pPr>
              <w:pStyle w:val="Heading6"/>
              <w:tabs>
                <w:tab w:val="left" w:leader="none" w:pos="0"/>
              </w:tabs>
              <w:spacing w:line="240" w:lineRule="auto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u w:val="none"/>
                <w:rtl w:val="0"/>
              </w:rPr>
              <w:t xml:space="preserve">(COMISSÃO DE OBRAS BRIGADEIRO JOSÉ FERNANDES PINTO ALPOIM)</w:t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PREGÃO ELETRÔNICO 90002/2026</w:t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16.11.1.  Anexo I - Termo de Referência;             </w:t>
      </w:r>
    </w:p>
    <w:p w:rsidR="00000000" w:rsidDel="00000000" w:rsidP="00000000" w:rsidRDefault="00000000" w:rsidRPr="00000000" w14:paraId="0000000D">
      <w:pPr>
        <w:ind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16.11.1.  Planilhas Sintéticas; Orçamentos Sintéticos com Valor da Mão de  Obra, Equipamento e Material; Composições com Preço Unitário; Curva ABC de Insumos; Curva ABC de Serviços e Cronogramas de todos os itens;</w:t>
      </w:r>
    </w:p>
    <w:p w:rsidR="00000000" w:rsidDel="00000000" w:rsidP="00000000" w:rsidRDefault="00000000" w:rsidRPr="00000000" w14:paraId="0000000E">
      <w:pPr>
        <w:ind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16.11.2. Anexo II – Minuta de Termo de Contrato</w:t>
      </w:r>
    </w:p>
    <w:p w:rsidR="00000000" w:rsidDel="00000000" w:rsidP="00000000" w:rsidRDefault="00000000" w:rsidRPr="00000000" w14:paraId="0000000F">
      <w:pPr>
        <w:ind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16.11.3. Anexo III – Minuta de Ata de Registro de Preços;           </w:t>
      </w:r>
    </w:p>
    <w:p w:rsidR="00000000" w:rsidDel="00000000" w:rsidP="00000000" w:rsidRDefault="00000000" w:rsidRPr="00000000" w14:paraId="00000010">
      <w:pPr>
        <w:ind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16.11.4. Anexo IV – Planilha de Composição do BDI; </w:t>
      </w:r>
    </w:p>
    <w:p w:rsidR="00000000" w:rsidDel="00000000" w:rsidP="00000000" w:rsidRDefault="00000000" w:rsidRPr="00000000" w14:paraId="00000011">
      <w:pPr>
        <w:ind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16.11.5. Anexo V - Declaração de Comprovação Técnica;</w:t>
      </w:r>
    </w:p>
    <w:p w:rsidR="00000000" w:rsidDel="00000000" w:rsidP="00000000" w:rsidRDefault="00000000" w:rsidRPr="00000000" w14:paraId="00000012">
      <w:pPr>
        <w:ind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16.11.6. Anexo VI - Insumos Representativos para Análise de Comprovação da Exeqüibilidade da Proposta;</w:t>
      </w:r>
    </w:p>
    <w:p w:rsidR="00000000" w:rsidDel="00000000" w:rsidP="00000000" w:rsidRDefault="00000000" w:rsidRPr="00000000" w14:paraId="00000013">
      <w:pPr>
        <w:ind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16.11.7. Anexo VII - Planilha de Cálculos e Parâmetros do Sistema Nacional de Pesquisa de Custos e Índices da Construção Civil;</w:t>
      </w:r>
    </w:p>
    <w:p w:rsidR="00000000" w:rsidDel="00000000" w:rsidP="00000000" w:rsidRDefault="00000000" w:rsidRPr="00000000" w14:paraId="00000014">
      <w:pPr>
        <w:ind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16.11.8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Anexo VIII - Convenções Coletivas do Trabalho;</w:t>
      </w:r>
    </w:p>
    <w:p w:rsidR="00000000" w:rsidDel="00000000" w:rsidP="00000000" w:rsidRDefault="00000000" w:rsidRPr="00000000" w14:paraId="00000015">
      <w:pPr>
        <w:ind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16.11.9. 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Anexo IX – Modelo de Cronograma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Edital.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5" w:right="0" w:hanging="15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Os Anexos referentes ao Edital encontram-se disponibilizados no seguinte endereço: </w:t>
      </w:r>
      <w:r w:rsidDel="00000000" w:rsidR="00000000" w:rsidRPr="00000000">
        <w:rPr>
          <w:rFonts w:ascii="Calibri" w:cs="Calibri" w:eastAsia="Calibri" w:hAnsi="Calibri"/>
          <w:b w:val="1"/>
          <w:bCs w:val="1"/>
          <w:u w:val="single"/>
          <w:rtl w:val="0"/>
        </w:rPr>
        <w:t xml:space="preserve">https://drive.google.com/drive/u/1/folders/1P8LO1NzGPNB8NfqG2oES2eZIjaVowq4y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1"/>
        <w:spacing w:after="200" w:line="276" w:lineRule="auto"/>
        <w:ind w:firstLine="0"/>
        <w:jc w:val="left"/>
        <w:rPr>
          <w:rFonts w:ascii="Calibri" w:cs="Calibri" w:eastAsia="Calibri" w:hAnsi="Calibri"/>
          <w:highlight w:val="yellow"/>
          <w:u w:val="single"/>
        </w:rPr>
      </w:pPr>
      <w:bookmarkStart w:colFirst="0" w:colLast="0" w:name="_heading=h.n9t4u1ww270n" w:id="0"/>
      <w:bookmarkEnd w:id="0"/>
      <w:r w:rsidDel="00000000" w:rsidR="00000000" w:rsidRPr="00000000">
        <w:rPr>
          <w:rtl w:val="0"/>
        </w:rPr>
      </w:r>
    </w:p>
    <w:sectPr>
      <w:footerReference r:id="rId8" w:type="default"/>
      <w:pgSz w:h="16838" w:w="11906" w:orient="portrait"/>
      <w:pgMar w:bottom="1134" w:top="1134" w:left="1134" w:right="1134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360" w:lineRule="auto"/>
      <w:ind w:left="0" w:right="0" w:firstLine="709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360" w:lineRule="auto"/>
      <w:ind w:left="0" w:right="0" w:firstLine="709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pt_BR"/>
      </w:rPr>
    </w:rPrDefault>
    <w:pPrDefault>
      <w:pPr>
        <w:widowControl w:val="0"/>
        <w:spacing w:line="360" w:lineRule="auto"/>
        <w:ind w:firstLine="709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before="360" w:lineRule="auto"/>
      <w:ind w:left="357" w:hanging="357"/>
    </w:pPr>
    <w:rPr>
      <w:rFonts w:ascii="Calibri" w:cs="Calibri" w:eastAsia="Calibri" w:hAnsi="Calibri"/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ind w:firstLine="0"/>
      <w:jc w:val="center"/>
    </w:pPr>
    <w:rPr>
      <w:b w:val="1"/>
      <w:bCs w:val="1"/>
      <w:u w:val="singl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widowControl w:val="1"/>
      <w:spacing w:after="60" w:lineRule="auto"/>
      <w:jc w:val="center"/>
    </w:pPr>
    <w:rPr/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Gmg26hiDKXKBG5cXeYD84mG31Q==">CgMxLjAyDmgubjl0NHUxd3cyNzBuOAByITFYa2hZcmdBV0JkeURra3JMZlYtcWdUOGVIR2w1cTAydQ==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